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AC" w:rsidRPr="00C134AC" w:rsidRDefault="00C134AC" w:rsidP="00C134AC">
      <w:pPr>
        <w:pStyle w:val="2"/>
        <w:shd w:val="clear" w:color="auto" w:fill="FFFFFF"/>
        <w:spacing w:before="120" w:line="360" w:lineRule="auto"/>
        <w:ind w:left="10" w:hanging="10"/>
        <w:jc w:val="center"/>
        <w:rPr>
          <w:rFonts w:ascii="Arial" w:hAnsi="Arial" w:cs="Arial"/>
          <w:b/>
          <w:i/>
          <w:color w:val="000000"/>
        </w:rPr>
      </w:pPr>
      <w:r w:rsidRPr="00C134AC">
        <w:rPr>
          <w:rFonts w:ascii="Arial" w:hAnsi="Arial" w:cs="Arial"/>
          <w:b/>
          <w:i/>
          <w:color w:val="000000"/>
        </w:rPr>
        <w:t>Защита от ЭМИ</w:t>
      </w:r>
    </w:p>
    <w:p w:rsidR="00C134AC" w:rsidRPr="00FE6601" w:rsidRDefault="00C134AC" w:rsidP="00C134AC">
      <w:pPr>
        <w:pStyle w:val="2"/>
        <w:shd w:val="clear" w:color="auto" w:fill="FFFFFF"/>
        <w:spacing w:before="120" w:line="360" w:lineRule="auto"/>
        <w:ind w:left="10" w:hanging="10"/>
        <w:jc w:val="center"/>
        <w:rPr>
          <w:rFonts w:ascii="Arial" w:hAnsi="Arial" w:cs="Arial"/>
          <w:i/>
          <w:color w:val="000000"/>
        </w:rPr>
      </w:pPr>
      <w:r w:rsidRPr="00FE6601">
        <w:rPr>
          <w:rFonts w:ascii="Arial" w:hAnsi="Arial" w:cs="Arial"/>
          <w:i/>
          <w:color w:val="000000"/>
        </w:rPr>
        <w:t>Таблица 4.1</w:t>
      </w:r>
      <w:r>
        <w:rPr>
          <w:rFonts w:ascii="Arial" w:hAnsi="Arial" w:cs="Arial"/>
          <w:i/>
          <w:color w:val="000000"/>
        </w:rPr>
        <w:t>0</w:t>
      </w:r>
      <w:r w:rsidRPr="00FE6601">
        <w:rPr>
          <w:rFonts w:ascii="Arial" w:hAnsi="Arial" w:cs="Arial"/>
          <w:i/>
          <w:color w:val="000000"/>
        </w:rPr>
        <w:t xml:space="preserve">. </w:t>
      </w:r>
      <w:r w:rsidRPr="007901BD">
        <w:rPr>
          <w:rFonts w:ascii="Arial" w:hAnsi="Arial" w:cs="Arial"/>
          <w:color w:val="000000"/>
        </w:rPr>
        <w:t>Предельно допустимые уровни постоянного магнитного поля</w:t>
      </w:r>
    </w:p>
    <w:tbl>
      <w:tblPr>
        <w:tblStyle w:val="a3"/>
        <w:tblW w:w="0" w:type="auto"/>
        <w:tblLayout w:type="fixed"/>
        <w:tblLook w:val="00BF"/>
      </w:tblPr>
      <w:tblGrid>
        <w:gridCol w:w="2088"/>
        <w:gridCol w:w="1848"/>
        <w:gridCol w:w="1872"/>
        <w:gridCol w:w="1942"/>
        <w:gridCol w:w="1620"/>
      </w:tblGrid>
      <w:tr w:rsidR="00C134AC" w:rsidRPr="00FE6601" w:rsidTr="00330B18">
        <w:tc>
          <w:tcPr>
            <w:tcW w:w="2088" w:type="dxa"/>
            <w:vMerge w:val="restart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Время воздействия за рабочий день, минуты</w:t>
            </w:r>
          </w:p>
        </w:tc>
        <w:tc>
          <w:tcPr>
            <w:tcW w:w="7282" w:type="dxa"/>
            <w:gridSpan w:val="4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Условия воздействия</w:t>
            </w:r>
          </w:p>
        </w:tc>
      </w:tr>
      <w:tr w:rsidR="00C134AC" w:rsidRPr="00FE6601" w:rsidTr="00330B18">
        <w:tc>
          <w:tcPr>
            <w:tcW w:w="2088" w:type="dxa"/>
            <w:vMerge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Общее</w:t>
            </w:r>
          </w:p>
        </w:tc>
        <w:tc>
          <w:tcPr>
            <w:tcW w:w="3562" w:type="dxa"/>
            <w:gridSpan w:val="2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Локальное</w:t>
            </w:r>
          </w:p>
        </w:tc>
      </w:tr>
      <w:tr w:rsidR="00C134AC" w:rsidRPr="00FE6601" w:rsidTr="00330B18">
        <w:tc>
          <w:tcPr>
            <w:tcW w:w="2088" w:type="dxa"/>
            <w:vMerge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ПДУ напряже</w:t>
            </w:r>
            <w:r w:rsidRPr="00FE6601">
              <w:rPr>
                <w:rFonts w:ascii="Arial" w:hAnsi="Arial" w:cs="Arial"/>
                <w:sz w:val="20"/>
                <w:szCs w:val="20"/>
              </w:rPr>
              <w:t>н</w:t>
            </w:r>
            <w:r w:rsidRPr="00FE6601">
              <w:rPr>
                <w:rFonts w:ascii="Arial" w:hAnsi="Arial" w:cs="Arial"/>
                <w:sz w:val="20"/>
                <w:szCs w:val="20"/>
              </w:rPr>
              <w:t>ности,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601">
              <w:rPr>
                <w:rFonts w:ascii="Arial" w:hAnsi="Arial" w:cs="Arial"/>
                <w:sz w:val="20"/>
                <w:szCs w:val="20"/>
              </w:rPr>
              <w:t xml:space="preserve">кА/м </w:t>
            </w:r>
          </w:p>
        </w:tc>
        <w:tc>
          <w:tcPr>
            <w:tcW w:w="1872" w:type="dxa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ПДУ магнитной индукции</w:t>
            </w:r>
          </w:p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мТл</w:t>
            </w:r>
          </w:p>
        </w:tc>
        <w:tc>
          <w:tcPr>
            <w:tcW w:w="1942" w:type="dxa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ПДУ напряженн</w:t>
            </w:r>
            <w:r w:rsidRPr="00FE6601">
              <w:rPr>
                <w:rFonts w:ascii="Arial" w:hAnsi="Arial" w:cs="Arial"/>
                <w:sz w:val="20"/>
                <w:szCs w:val="20"/>
              </w:rPr>
              <w:t>о</w:t>
            </w:r>
            <w:r w:rsidRPr="00FE6601">
              <w:rPr>
                <w:rFonts w:ascii="Arial" w:hAnsi="Arial" w:cs="Arial"/>
                <w:sz w:val="20"/>
                <w:szCs w:val="20"/>
              </w:rPr>
              <w:t>сти, кА/м</w:t>
            </w:r>
          </w:p>
        </w:tc>
        <w:tc>
          <w:tcPr>
            <w:tcW w:w="1620" w:type="dxa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 xml:space="preserve">ПДУ </w:t>
            </w:r>
            <w:proofErr w:type="spellStart"/>
            <w:r w:rsidRPr="00FE6601">
              <w:rPr>
                <w:rFonts w:ascii="Arial" w:hAnsi="Arial" w:cs="Arial"/>
                <w:sz w:val="20"/>
                <w:szCs w:val="20"/>
              </w:rPr>
              <w:t>магни</w:t>
            </w:r>
            <w:r w:rsidRPr="00FE6601">
              <w:rPr>
                <w:rFonts w:ascii="Arial" w:hAnsi="Arial" w:cs="Arial"/>
                <w:sz w:val="20"/>
                <w:szCs w:val="20"/>
              </w:rPr>
              <w:t>т</w:t>
            </w:r>
            <w:r w:rsidRPr="00FE6601">
              <w:rPr>
                <w:rFonts w:ascii="Arial" w:hAnsi="Arial" w:cs="Arial"/>
                <w:sz w:val="20"/>
                <w:szCs w:val="20"/>
              </w:rPr>
              <w:t>нойт</w:t>
            </w:r>
            <w:proofErr w:type="spellEnd"/>
            <w:r w:rsidRPr="00FE6601">
              <w:rPr>
                <w:rFonts w:ascii="Arial" w:hAnsi="Arial" w:cs="Arial"/>
                <w:sz w:val="20"/>
                <w:szCs w:val="20"/>
              </w:rPr>
              <w:t xml:space="preserve"> ной и</w:t>
            </w:r>
            <w:r w:rsidRPr="00FE6601">
              <w:rPr>
                <w:rFonts w:ascii="Arial" w:hAnsi="Arial" w:cs="Arial"/>
                <w:sz w:val="20"/>
                <w:szCs w:val="20"/>
              </w:rPr>
              <w:t>н</w:t>
            </w:r>
            <w:r w:rsidRPr="00FE6601">
              <w:rPr>
                <w:rFonts w:ascii="Arial" w:hAnsi="Arial" w:cs="Arial"/>
                <w:sz w:val="20"/>
                <w:szCs w:val="20"/>
              </w:rPr>
              <w:t>дукции, мТл</w:t>
            </w:r>
          </w:p>
        </w:tc>
      </w:tr>
      <w:tr w:rsidR="00C134AC" w:rsidRPr="00FE6601" w:rsidTr="00330B18">
        <w:tc>
          <w:tcPr>
            <w:tcW w:w="2088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0 - 10</w:t>
            </w:r>
          </w:p>
        </w:tc>
        <w:tc>
          <w:tcPr>
            <w:tcW w:w="1848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72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42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20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134AC" w:rsidRPr="00FE6601" w:rsidTr="00330B18">
        <w:tc>
          <w:tcPr>
            <w:tcW w:w="2088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11 - 60</w:t>
            </w:r>
          </w:p>
        </w:tc>
        <w:tc>
          <w:tcPr>
            <w:tcW w:w="1848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72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42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0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134AC" w:rsidRPr="00FE6601" w:rsidTr="00330B18">
        <w:tc>
          <w:tcPr>
            <w:tcW w:w="2088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61 - 480</w:t>
            </w:r>
          </w:p>
        </w:tc>
        <w:tc>
          <w:tcPr>
            <w:tcW w:w="1848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2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42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C134AC" w:rsidRPr="00FE6601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C134AC" w:rsidRPr="00957D56" w:rsidRDefault="00C134AC" w:rsidP="00C134AC">
      <w:pPr>
        <w:pStyle w:val="a4"/>
        <w:tabs>
          <w:tab w:val="left" w:pos="972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4AC" w:rsidRPr="003E445B" w:rsidRDefault="00C134AC" w:rsidP="00C134AC">
      <w:pPr>
        <w:pStyle w:val="2"/>
        <w:shd w:val="clear" w:color="auto" w:fill="FFFFFF"/>
        <w:spacing w:before="120" w:line="360" w:lineRule="auto"/>
        <w:ind w:left="10" w:hanging="10"/>
        <w:jc w:val="center"/>
        <w:rPr>
          <w:rFonts w:ascii="Arial" w:hAnsi="Arial" w:cs="Arial"/>
          <w:i/>
          <w:color w:val="000000"/>
        </w:rPr>
      </w:pPr>
      <w:r w:rsidRPr="003E445B">
        <w:rPr>
          <w:rFonts w:ascii="Arial" w:hAnsi="Arial" w:cs="Arial"/>
          <w:i/>
          <w:color w:val="000000"/>
        </w:rPr>
        <w:t>Таблица 4.1</w:t>
      </w:r>
      <w:r>
        <w:rPr>
          <w:rFonts w:ascii="Arial" w:hAnsi="Arial" w:cs="Arial"/>
          <w:i/>
          <w:color w:val="000000"/>
        </w:rPr>
        <w:t>1</w:t>
      </w:r>
      <w:r w:rsidRPr="003E445B">
        <w:rPr>
          <w:rFonts w:ascii="Arial" w:hAnsi="Arial" w:cs="Arial"/>
          <w:i/>
          <w:color w:val="000000"/>
        </w:rPr>
        <w:t xml:space="preserve">. </w:t>
      </w:r>
      <w:r w:rsidRPr="007901BD">
        <w:rPr>
          <w:rFonts w:ascii="Arial" w:hAnsi="Arial" w:cs="Arial"/>
          <w:color w:val="000000"/>
        </w:rPr>
        <w:t>Предельно допустимые уровни  воздействия периодического магнитного поля ча</w:t>
      </w:r>
      <w:r w:rsidRPr="007901BD">
        <w:rPr>
          <w:rFonts w:ascii="Arial" w:hAnsi="Arial" w:cs="Arial"/>
          <w:color w:val="000000"/>
        </w:rPr>
        <w:t>с</w:t>
      </w:r>
      <w:r w:rsidRPr="007901BD">
        <w:rPr>
          <w:rFonts w:ascii="Arial" w:hAnsi="Arial" w:cs="Arial"/>
          <w:color w:val="000000"/>
        </w:rPr>
        <w:t>тотой 50 Гц</w:t>
      </w:r>
    </w:p>
    <w:tbl>
      <w:tblPr>
        <w:tblStyle w:val="a3"/>
        <w:tblW w:w="0" w:type="auto"/>
        <w:tblLook w:val="00BF"/>
      </w:tblPr>
      <w:tblGrid>
        <w:gridCol w:w="3316"/>
        <w:gridCol w:w="3304"/>
        <w:gridCol w:w="2951"/>
      </w:tblGrid>
      <w:tr w:rsidR="00C134AC" w:rsidRPr="00957D56" w:rsidTr="00330B18">
        <w:tc>
          <w:tcPr>
            <w:tcW w:w="3464" w:type="dxa"/>
            <w:vMerge w:val="restart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Время пребывания (час)</w:t>
            </w:r>
          </w:p>
        </w:tc>
        <w:tc>
          <w:tcPr>
            <w:tcW w:w="6544" w:type="dxa"/>
            <w:gridSpan w:val="2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Допустимые уровни МП, Н [А/м] / В [мкТл] при воздействии</w:t>
            </w:r>
          </w:p>
        </w:tc>
      </w:tr>
      <w:tr w:rsidR="00C134AC" w:rsidRPr="00957D56" w:rsidTr="00330B18">
        <w:tc>
          <w:tcPr>
            <w:tcW w:w="3464" w:type="dxa"/>
            <w:vMerge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445B">
              <w:rPr>
                <w:rFonts w:ascii="Arial" w:hAnsi="Arial" w:cs="Arial"/>
                <w:sz w:val="20"/>
                <w:szCs w:val="20"/>
              </w:rPr>
              <w:t>общем</w:t>
            </w:r>
            <w:proofErr w:type="gramEnd"/>
          </w:p>
        </w:tc>
        <w:tc>
          <w:tcPr>
            <w:tcW w:w="3080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локальном</w:t>
            </w:r>
          </w:p>
        </w:tc>
      </w:tr>
      <w:tr w:rsidR="00C134AC" w:rsidRPr="00957D56" w:rsidTr="00330B18">
        <w:tc>
          <w:tcPr>
            <w:tcW w:w="3464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2.1pt" o:ole="">
                  <v:imagedata r:id="rId4" o:title=""/>
                </v:shape>
                <o:OLEObject Type="Embed" ProgID="Equation.3" ShapeID="_x0000_i1025" DrawAspect="Content" ObjectID="_1447163327" r:id="rId5"/>
              </w:object>
            </w:r>
            <w:r w:rsidRPr="003E44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4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1600/2000</w:t>
            </w:r>
          </w:p>
        </w:tc>
        <w:tc>
          <w:tcPr>
            <w:tcW w:w="3080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6400/8000</w:t>
            </w:r>
          </w:p>
        </w:tc>
      </w:tr>
      <w:tr w:rsidR="00C134AC" w:rsidRPr="00957D56" w:rsidTr="00330B18">
        <w:tc>
          <w:tcPr>
            <w:tcW w:w="3464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4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800/1000</w:t>
            </w:r>
          </w:p>
        </w:tc>
        <w:tc>
          <w:tcPr>
            <w:tcW w:w="3080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3200/4000</w:t>
            </w:r>
          </w:p>
        </w:tc>
      </w:tr>
      <w:tr w:rsidR="00C134AC" w:rsidRPr="00957D56" w:rsidTr="00330B18">
        <w:tc>
          <w:tcPr>
            <w:tcW w:w="3464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4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400/500</w:t>
            </w:r>
          </w:p>
        </w:tc>
        <w:tc>
          <w:tcPr>
            <w:tcW w:w="3080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1600/2000</w:t>
            </w:r>
          </w:p>
        </w:tc>
      </w:tr>
      <w:tr w:rsidR="00C134AC" w:rsidRPr="00957D56" w:rsidTr="00330B18">
        <w:tc>
          <w:tcPr>
            <w:tcW w:w="3464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64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80/100</w:t>
            </w:r>
          </w:p>
        </w:tc>
        <w:tc>
          <w:tcPr>
            <w:tcW w:w="3080" w:type="dxa"/>
          </w:tcPr>
          <w:p w:rsidR="00C134AC" w:rsidRPr="003E445B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5B">
              <w:rPr>
                <w:rFonts w:ascii="Arial" w:hAnsi="Arial" w:cs="Arial"/>
                <w:sz w:val="20"/>
                <w:szCs w:val="20"/>
              </w:rPr>
              <w:t>800/1000</w:t>
            </w:r>
          </w:p>
        </w:tc>
      </w:tr>
    </w:tbl>
    <w:p w:rsidR="009C51EA" w:rsidRDefault="009C51EA"/>
    <w:p w:rsidR="00C134AC" w:rsidRDefault="00C134AC"/>
    <w:p w:rsidR="00C134AC" w:rsidRPr="007901BD" w:rsidRDefault="00C134AC" w:rsidP="00C134AC">
      <w:pPr>
        <w:pStyle w:val="2"/>
        <w:shd w:val="clear" w:color="auto" w:fill="FFFFFF"/>
        <w:spacing w:before="120" w:line="360" w:lineRule="auto"/>
        <w:ind w:left="10" w:hanging="10"/>
        <w:jc w:val="center"/>
        <w:rPr>
          <w:rFonts w:ascii="Arial" w:hAnsi="Arial" w:cs="Arial"/>
          <w:i/>
          <w:color w:val="000000"/>
        </w:rPr>
      </w:pPr>
      <w:r w:rsidRPr="007901BD">
        <w:rPr>
          <w:rFonts w:ascii="Arial" w:hAnsi="Arial" w:cs="Arial"/>
          <w:i/>
          <w:color w:val="000000"/>
        </w:rPr>
        <w:t>Таблица 4.1</w:t>
      </w:r>
      <w:r>
        <w:rPr>
          <w:rFonts w:ascii="Arial" w:hAnsi="Arial" w:cs="Arial"/>
          <w:i/>
          <w:color w:val="000000"/>
        </w:rPr>
        <w:t>2</w:t>
      </w:r>
      <w:r w:rsidRPr="007901BD">
        <w:rPr>
          <w:rFonts w:ascii="Arial" w:hAnsi="Arial" w:cs="Arial"/>
          <w:i/>
          <w:color w:val="000000"/>
        </w:rPr>
        <w:t xml:space="preserve">. </w:t>
      </w:r>
      <w:r w:rsidRPr="007901BD">
        <w:rPr>
          <w:rFonts w:ascii="Arial" w:hAnsi="Arial" w:cs="Arial"/>
          <w:color w:val="000000"/>
        </w:rPr>
        <w:t>Предельно  допустимые уровни воздействия импульсных магнитных полей част</w:t>
      </w:r>
      <w:r w:rsidRPr="007901BD">
        <w:rPr>
          <w:rFonts w:ascii="Arial" w:hAnsi="Arial" w:cs="Arial"/>
          <w:color w:val="000000"/>
        </w:rPr>
        <w:t>о</w:t>
      </w:r>
      <w:r w:rsidRPr="007901BD">
        <w:rPr>
          <w:rFonts w:ascii="Arial" w:hAnsi="Arial" w:cs="Arial"/>
          <w:color w:val="000000"/>
        </w:rPr>
        <w:t>той 50 Гц в зависимости от режима генерации</w:t>
      </w:r>
    </w:p>
    <w:tbl>
      <w:tblPr>
        <w:tblStyle w:val="a3"/>
        <w:tblW w:w="0" w:type="auto"/>
        <w:tblLook w:val="00BF"/>
      </w:tblPr>
      <w:tblGrid>
        <w:gridCol w:w="2467"/>
        <w:gridCol w:w="2488"/>
        <w:gridCol w:w="2488"/>
        <w:gridCol w:w="2128"/>
      </w:tblGrid>
      <w:tr w:rsidR="00C134AC" w:rsidRPr="007901BD" w:rsidTr="00330B18">
        <w:tc>
          <w:tcPr>
            <w:tcW w:w="2598" w:type="dxa"/>
            <w:vMerge w:val="restart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Т, ч</w:t>
            </w:r>
          </w:p>
        </w:tc>
        <w:tc>
          <w:tcPr>
            <w:tcW w:w="7410" w:type="dxa"/>
            <w:gridSpan w:val="3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Н</w:t>
            </w:r>
            <w:r w:rsidRPr="007901BD">
              <w:rPr>
                <w:rFonts w:ascii="Arial" w:hAnsi="Arial" w:cs="Arial"/>
                <w:sz w:val="20"/>
                <w:szCs w:val="20"/>
                <w:vertAlign w:val="subscript"/>
              </w:rPr>
              <w:t>ПДУ</w:t>
            </w:r>
            <w:proofErr w:type="gramStart"/>
            <w:r w:rsidRPr="007901B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901BD">
              <w:rPr>
                <w:rFonts w:ascii="Arial" w:hAnsi="Arial" w:cs="Arial"/>
                <w:sz w:val="20"/>
                <w:szCs w:val="20"/>
              </w:rPr>
              <w:t xml:space="preserve"> [А/м]</w:t>
            </w:r>
          </w:p>
        </w:tc>
      </w:tr>
      <w:tr w:rsidR="00C134AC" w:rsidRPr="007901BD" w:rsidTr="00330B18">
        <w:tc>
          <w:tcPr>
            <w:tcW w:w="2598" w:type="dxa"/>
            <w:vMerge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Режим I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Режим II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Режим II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26" type="#_x0000_t75" style="width:10pt;height:12.1pt" o:ole="">
                  <v:imagedata r:id="rId6" o:title=""/>
                </v:shape>
                <o:OLEObject Type="Embed" ProgID="Equation.3" ShapeID="_x0000_i1026" DrawAspect="Content" ObjectID="_1447163328" r:id="rId7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1.0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27" type="#_x0000_t75" style="width:10pt;height:12.1pt" o:ole="">
                  <v:imagedata r:id="rId8" o:title=""/>
                </v:shape>
                <o:OLEObject Type="Embed" ProgID="Equation.3" ShapeID="_x0000_i1027" DrawAspect="Content" ObjectID="_1447163329" r:id="rId9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1,5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9500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28" type="#_x0000_t75" style="width:10pt;height:12.1pt" o:ole="">
                  <v:imagedata r:id="rId8" o:title=""/>
                </v:shape>
                <o:OLEObject Type="Embed" ProgID="Equation.3" ShapeID="_x0000_i1028" DrawAspect="Content" ObjectID="_1447163330" r:id="rId10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2,0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6900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8900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29" type="#_x0000_t75" style="width:10pt;height:12.1pt" o:ole="">
                  <v:imagedata r:id="rId8" o:title=""/>
                </v:shape>
                <o:OLEObject Type="Embed" ProgID="Equation.3" ShapeID="_x0000_i1029" DrawAspect="Content" ObjectID="_1447163331" r:id="rId11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2,5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8500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30" type="#_x0000_t75" style="width:10pt;height:12.1pt" o:ole="">
                  <v:imagedata r:id="rId8" o:title=""/>
                </v:shape>
                <o:OLEObject Type="Embed" ProgID="Equation.3" ShapeID="_x0000_i1030" DrawAspect="Content" ObjectID="_1447163332" r:id="rId12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3,0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31" type="#_x0000_t75" style="width:10pt;height:12.1pt" o:ole="">
                  <v:imagedata r:id="rId8" o:title=""/>
                </v:shape>
                <o:OLEObject Type="Embed" ProgID="Equation.3" ShapeID="_x0000_i1031" DrawAspect="Content" ObjectID="_1447163333" r:id="rId13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3,5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7600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32" type="#_x0000_t75" style="width:10pt;height:12.1pt" o:ole="">
                  <v:imagedata r:id="rId8" o:title=""/>
                </v:shape>
                <o:OLEObject Type="Embed" ProgID="Equation.3" ShapeID="_x0000_i1032" DrawAspect="Content" ObjectID="_1447163334" r:id="rId14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4,0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33" type="#_x0000_t75" style="width:10pt;height:12.1pt" o:ole="">
                  <v:imagedata r:id="rId8" o:title=""/>
                </v:shape>
                <o:OLEObject Type="Embed" ProgID="Equation.3" ShapeID="_x0000_i1033" DrawAspect="Content" ObjectID="_1447163335" r:id="rId15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4,5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6900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34" type="#_x0000_t75" style="width:10pt;height:12.1pt" o:ole="">
                  <v:imagedata r:id="rId8" o:title=""/>
                </v:shape>
                <o:OLEObject Type="Embed" ProgID="Equation.3" ShapeID="_x0000_i1034" DrawAspect="Content" ObjectID="_1447163336" r:id="rId16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5,0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35" type="#_x0000_t75" style="width:10pt;height:12.1pt" o:ole="">
                  <v:imagedata r:id="rId8" o:title=""/>
                </v:shape>
                <o:OLEObject Type="Embed" ProgID="Equation.3" ShapeID="_x0000_i1035" DrawAspect="Content" ObjectID="_1447163337" r:id="rId17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5,5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36" type="#_x0000_t75" style="width:10pt;height:12.1pt" o:ole="">
                  <v:imagedata r:id="rId8" o:title=""/>
                </v:shape>
                <o:OLEObject Type="Embed" ProgID="Equation.3" ShapeID="_x0000_i1036" DrawAspect="Content" ObjectID="_1447163338" r:id="rId18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6,0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37" type="#_x0000_t75" style="width:10pt;height:12.1pt" o:ole="">
                  <v:imagedata r:id="rId8" o:title=""/>
                </v:shape>
                <o:OLEObject Type="Embed" ProgID="Equation.3" ShapeID="_x0000_i1037" DrawAspect="Content" ObjectID="_1447163339" r:id="rId19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6,5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38" type="#_x0000_t75" style="width:10pt;height:12.1pt" o:ole="">
                  <v:imagedata r:id="rId8" o:title=""/>
                </v:shape>
                <o:OLEObject Type="Embed" ProgID="Equation.3" ShapeID="_x0000_i1038" DrawAspect="Content" ObjectID="_1447163340" r:id="rId20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7,0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39" type="#_x0000_t75" style="width:10pt;height:12.1pt" o:ole="">
                  <v:imagedata r:id="rId8" o:title=""/>
                </v:shape>
                <o:OLEObject Type="Embed" ProgID="Equation.3" ShapeID="_x0000_i1039" DrawAspect="Content" ObjectID="_1447163341" r:id="rId21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7,5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</w:tr>
      <w:tr w:rsidR="00C134AC" w:rsidRPr="007901BD" w:rsidTr="00330B18"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40" type="#_x0000_t75" style="width:10pt;height:12.1pt" o:ole="">
                  <v:imagedata r:id="rId8" o:title=""/>
                </v:shape>
                <o:OLEObject Type="Embed" ProgID="Equation.3" ShapeID="_x0000_i1040" DrawAspect="Content" ObjectID="_1447163342" r:id="rId22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 xml:space="preserve"> 8,0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259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2214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</w:tr>
    </w:tbl>
    <w:p w:rsidR="00C134AC" w:rsidRPr="00957D56" w:rsidRDefault="00C134AC" w:rsidP="00C134AC">
      <w:pPr>
        <w:pStyle w:val="a4"/>
        <w:tabs>
          <w:tab w:val="left" w:pos="972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34AC" w:rsidRPr="007901BD" w:rsidRDefault="00C134AC" w:rsidP="00C134AC">
      <w:pPr>
        <w:pStyle w:val="2"/>
        <w:shd w:val="clear" w:color="auto" w:fill="FFFFFF"/>
        <w:spacing w:before="120" w:line="360" w:lineRule="auto"/>
        <w:ind w:left="10" w:hanging="10"/>
        <w:jc w:val="center"/>
        <w:rPr>
          <w:rFonts w:ascii="Arial" w:hAnsi="Arial" w:cs="Arial"/>
          <w:color w:val="000000"/>
        </w:rPr>
      </w:pPr>
      <w:r w:rsidRPr="007901BD">
        <w:rPr>
          <w:rFonts w:ascii="Arial" w:hAnsi="Arial" w:cs="Arial"/>
          <w:i/>
          <w:color w:val="000000"/>
        </w:rPr>
        <w:t>Таблица 4.1</w:t>
      </w:r>
      <w:r>
        <w:rPr>
          <w:rFonts w:ascii="Arial" w:hAnsi="Arial" w:cs="Arial"/>
          <w:i/>
          <w:color w:val="000000"/>
        </w:rPr>
        <w:t>3</w:t>
      </w:r>
      <w:r w:rsidRPr="007901BD">
        <w:rPr>
          <w:rFonts w:ascii="Arial" w:hAnsi="Arial" w:cs="Arial"/>
          <w:i/>
          <w:color w:val="000000"/>
        </w:rPr>
        <w:t xml:space="preserve">. </w:t>
      </w:r>
      <w:r w:rsidRPr="007901BD">
        <w:rPr>
          <w:rFonts w:ascii="Arial" w:hAnsi="Arial" w:cs="Arial"/>
          <w:color w:val="000000"/>
        </w:rPr>
        <w:t xml:space="preserve">ПДУ энергетических экспозиций ЭМП диапазона частот </w:t>
      </w:r>
      <w:r w:rsidRPr="007901BD">
        <w:rPr>
          <w:rFonts w:ascii="Arial" w:hAnsi="Arial" w:cs="Arial"/>
          <w:color w:val="000000"/>
        </w:rPr>
        <w:object w:dxaOrig="200" w:dyaOrig="240">
          <v:shape id="_x0000_i1041" type="#_x0000_t75" style="width:10pt;height:12.1pt" o:ole="">
            <v:imagedata r:id="rId23" o:title=""/>
          </v:shape>
          <o:OLEObject Type="Embed" ProgID="Equation.3" ShapeID="_x0000_i1041" DrawAspect="Content" ObjectID="_1447163343" r:id="rId24"/>
        </w:object>
      </w:r>
      <w:r w:rsidRPr="007901BD">
        <w:rPr>
          <w:rFonts w:ascii="Arial" w:hAnsi="Arial" w:cs="Arial"/>
          <w:color w:val="000000"/>
        </w:rPr>
        <w:t xml:space="preserve"> 30 кГц - 300 ГГц</w:t>
      </w:r>
    </w:p>
    <w:tbl>
      <w:tblPr>
        <w:tblStyle w:val="a3"/>
        <w:tblW w:w="9496" w:type="dxa"/>
        <w:tblLayout w:type="fixed"/>
        <w:tblLook w:val="00BF"/>
      </w:tblPr>
      <w:tblGrid>
        <w:gridCol w:w="2091"/>
        <w:gridCol w:w="1419"/>
        <w:gridCol w:w="1276"/>
        <w:gridCol w:w="1418"/>
        <w:gridCol w:w="1559"/>
        <w:gridCol w:w="1733"/>
      </w:tblGrid>
      <w:tr w:rsidR="00C134AC" w:rsidRPr="002F28F9" w:rsidTr="00330B18">
        <w:tc>
          <w:tcPr>
            <w:tcW w:w="2091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Параметр</w:t>
            </w:r>
          </w:p>
        </w:tc>
        <w:tc>
          <w:tcPr>
            <w:tcW w:w="7405" w:type="dxa"/>
            <w:gridSpan w:val="5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ЭЭ</w:t>
            </w:r>
            <w:r w:rsidRPr="002F28F9">
              <w:rPr>
                <w:rFonts w:ascii="Arial" w:hAnsi="Arial" w:cs="Arial"/>
                <w:sz w:val="20"/>
                <w:szCs w:val="20"/>
                <w:vertAlign w:val="subscript"/>
              </w:rPr>
              <w:t>ПДУ</w:t>
            </w:r>
            <w:r w:rsidRPr="002F28F9">
              <w:rPr>
                <w:rFonts w:ascii="Arial" w:hAnsi="Arial" w:cs="Arial"/>
                <w:sz w:val="20"/>
                <w:szCs w:val="20"/>
              </w:rPr>
              <w:t xml:space="preserve"> в диапазонах частот (МГц)</w:t>
            </w:r>
          </w:p>
        </w:tc>
      </w:tr>
      <w:tr w:rsidR="00C134AC" w:rsidRPr="002F28F9" w:rsidTr="00330B18">
        <w:tc>
          <w:tcPr>
            <w:tcW w:w="2091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42" type="#_x0000_t75" style="width:10pt;height:12.1pt" o:ole="">
                  <v:imagedata r:id="rId23" o:title=""/>
                </v:shape>
                <o:OLEObject Type="Embed" ProgID="Equation.3" ShapeID="_x0000_i1042" DrawAspect="Content" ObjectID="_1447163344" r:id="rId25"/>
              </w:object>
            </w:r>
            <w:r w:rsidRPr="002F28F9">
              <w:rPr>
                <w:rFonts w:ascii="Arial" w:hAnsi="Arial" w:cs="Arial"/>
                <w:sz w:val="20"/>
                <w:szCs w:val="20"/>
              </w:rPr>
              <w:t>0,03 - 3,0</w:t>
            </w:r>
          </w:p>
        </w:tc>
        <w:tc>
          <w:tcPr>
            <w:tcW w:w="1276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43" type="#_x0000_t75" style="width:10pt;height:12.1pt" o:ole="">
                  <v:imagedata r:id="rId23" o:title=""/>
                </v:shape>
                <o:OLEObject Type="Embed" ProgID="Equation.3" ShapeID="_x0000_i1043" DrawAspect="Content" ObjectID="_1447163345" r:id="rId26"/>
              </w:object>
            </w:r>
            <w:r w:rsidRPr="002F28F9">
              <w:rPr>
                <w:rFonts w:ascii="Arial" w:hAnsi="Arial" w:cs="Arial"/>
                <w:sz w:val="20"/>
                <w:szCs w:val="20"/>
              </w:rPr>
              <w:t>3,0 - 30,0</w:t>
            </w:r>
          </w:p>
        </w:tc>
        <w:tc>
          <w:tcPr>
            <w:tcW w:w="1418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44" type="#_x0000_t75" style="width:10pt;height:12.1pt" o:ole="">
                  <v:imagedata r:id="rId23" o:title=""/>
                </v:shape>
                <o:OLEObject Type="Embed" ProgID="Equation.3" ShapeID="_x0000_i1044" DrawAspect="Content" ObjectID="_1447163346" r:id="rId27"/>
              </w:object>
            </w:r>
            <w:r w:rsidRPr="002F28F9">
              <w:rPr>
                <w:rFonts w:ascii="Arial" w:hAnsi="Arial" w:cs="Arial"/>
                <w:sz w:val="20"/>
                <w:szCs w:val="20"/>
              </w:rPr>
              <w:t>30,0 - 50,0</w:t>
            </w:r>
          </w:p>
        </w:tc>
        <w:tc>
          <w:tcPr>
            <w:tcW w:w="1559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45" type="#_x0000_t75" style="width:10pt;height:12.1pt" o:ole="">
                  <v:imagedata r:id="rId23" o:title=""/>
                </v:shape>
                <o:OLEObject Type="Embed" ProgID="Equation.3" ShapeID="_x0000_i1045" DrawAspect="Content" ObjectID="_1447163347" r:id="rId28"/>
              </w:object>
            </w:r>
            <w:r w:rsidRPr="002F28F9">
              <w:rPr>
                <w:rFonts w:ascii="Arial" w:hAnsi="Arial" w:cs="Arial"/>
                <w:sz w:val="20"/>
                <w:szCs w:val="20"/>
              </w:rPr>
              <w:t>50,0 - 300,0</w:t>
            </w:r>
          </w:p>
        </w:tc>
        <w:tc>
          <w:tcPr>
            <w:tcW w:w="1733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46" type="#_x0000_t75" style="width:10pt;height:12.1pt" o:ole="">
                  <v:imagedata r:id="rId23" o:title=""/>
                </v:shape>
                <o:OLEObject Type="Embed" ProgID="Equation.3" ShapeID="_x0000_i1046" DrawAspect="Content" ObjectID="_1447163348" r:id="rId29"/>
              </w:object>
            </w:r>
            <w:r w:rsidRPr="002F28F9">
              <w:rPr>
                <w:rFonts w:ascii="Arial" w:hAnsi="Arial" w:cs="Arial"/>
                <w:sz w:val="20"/>
                <w:szCs w:val="20"/>
              </w:rPr>
              <w:t>300,0 - 300000,0</w:t>
            </w:r>
          </w:p>
        </w:tc>
      </w:tr>
      <w:tr w:rsidR="00C134AC" w:rsidRPr="002F28F9" w:rsidTr="00330B18">
        <w:tc>
          <w:tcPr>
            <w:tcW w:w="2091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8F9">
              <w:rPr>
                <w:rFonts w:ascii="Arial" w:hAnsi="Arial" w:cs="Arial"/>
                <w:sz w:val="20"/>
                <w:szCs w:val="20"/>
              </w:rPr>
              <w:t>ЭЭе</w:t>
            </w:r>
            <w:proofErr w:type="spellEnd"/>
            <w:r w:rsidRPr="002F28F9">
              <w:rPr>
                <w:rFonts w:ascii="Arial" w:hAnsi="Arial" w:cs="Arial"/>
                <w:sz w:val="20"/>
                <w:szCs w:val="20"/>
              </w:rPr>
              <w:t>, (В/м)</w:t>
            </w:r>
            <w:r w:rsidRPr="002F28F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F28F9">
              <w:rPr>
                <w:rFonts w:ascii="Arial" w:hAnsi="Arial" w:cs="Arial"/>
                <w:sz w:val="20"/>
                <w:szCs w:val="20"/>
              </w:rPr>
              <w:t>.ч</w:t>
            </w:r>
          </w:p>
        </w:tc>
        <w:tc>
          <w:tcPr>
            <w:tcW w:w="1419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276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418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33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4AC" w:rsidRPr="002F28F9" w:rsidTr="00330B18">
        <w:tc>
          <w:tcPr>
            <w:tcW w:w="2091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8F9">
              <w:rPr>
                <w:rFonts w:ascii="Arial" w:hAnsi="Arial" w:cs="Arial"/>
                <w:sz w:val="20"/>
                <w:szCs w:val="20"/>
              </w:rPr>
              <w:t>ЭЭн</w:t>
            </w:r>
            <w:proofErr w:type="spellEnd"/>
            <w:r w:rsidRPr="002F28F9">
              <w:rPr>
                <w:rFonts w:ascii="Arial" w:hAnsi="Arial" w:cs="Arial"/>
                <w:sz w:val="20"/>
                <w:szCs w:val="20"/>
              </w:rPr>
              <w:t>, (А/м)</w:t>
            </w:r>
            <w:r w:rsidRPr="002F28F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  <w:r w:rsidRPr="002F28F9">
              <w:rPr>
                <w:rFonts w:ascii="Arial" w:hAnsi="Arial" w:cs="Arial"/>
                <w:sz w:val="20"/>
                <w:szCs w:val="20"/>
              </w:rPr>
              <w:t>.ч</w:t>
            </w:r>
          </w:p>
        </w:tc>
        <w:tc>
          <w:tcPr>
            <w:tcW w:w="1419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559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4AC" w:rsidRPr="002F28F9" w:rsidTr="00330B18">
        <w:tc>
          <w:tcPr>
            <w:tcW w:w="2091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8F9">
              <w:rPr>
                <w:rFonts w:ascii="Arial" w:hAnsi="Arial" w:cs="Arial"/>
                <w:sz w:val="20"/>
                <w:szCs w:val="20"/>
              </w:rPr>
              <w:t>ЭЭппэ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8F9">
              <w:rPr>
                <w:rFonts w:ascii="Arial" w:hAnsi="Arial" w:cs="Arial"/>
                <w:sz w:val="20"/>
                <w:szCs w:val="20"/>
              </w:rPr>
              <w:t>(мкВт/см</w:t>
            </w:r>
            <w:proofErr w:type="gramStart"/>
            <w:r w:rsidRPr="002F28F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2F28F9">
              <w:rPr>
                <w:rFonts w:ascii="Arial" w:hAnsi="Arial" w:cs="Arial"/>
                <w:sz w:val="20"/>
                <w:szCs w:val="20"/>
              </w:rPr>
              <w:t>).ч</w:t>
            </w:r>
          </w:p>
        </w:tc>
        <w:tc>
          <w:tcPr>
            <w:tcW w:w="1419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</w:tcPr>
          <w:p w:rsidR="00C134AC" w:rsidRPr="002F28F9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C134AC" w:rsidRDefault="00C134AC"/>
    <w:p w:rsidR="00C134AC" w:rsidRPr="007901BD" w:rsidRDefault="00C134AC" w:rsidP="00C134AC">
      <w:pPr>
        <w:pStyle w:val="2"/>
        <w:shd w:val="clear" w:color="auto" w:fill="FFFFFF"/>
        <w:spacing w:before="120" w:line="360" w:lineRule="auto"/>
        <w:ind w:left="10" w:hanging="10"/>
        <w:jc w:val="center"/>
        <w:rPr>
          <w:rFonts w:ascii="Arial" w:hAnsi="Arial" w:cs="Arial"/>
          <w:i/>
          <w:color w:val="000000"/>
        </w:rPr>
      </w:pPr>
      <w:r w:rsidRPr="007901BD">
        <w:rPr>
          <w:rFonts w:ascii="Arial" w:hAnsi="Arial" w:cs="Arial"/>
          <w:i/>
          <w:color w:val="000000"/>
        </w:rPr>
        <w:lastRenderedPageBreak/>
        <w:t>Таблица 4.1</w:t>
      </w:r>
      <w:r>
        <w:rPr>
          <w:rFonts w:ascii="Arial" w:hAnsi="Arial" w:cs="Arial"/>
          <w:i/>
          <w:color w:val="000000"/>
        </w:rPr>
        <w:t>4</w:t>
      </w:r>
      <w:r w:rsidRPr="007901BD">
        <w:rPr>
          <w:rFonts w:ascii="Arial" w:hAnsi="Arial" w:cs="Arial"/>
          <w:i/>
          <w:color w:val="000000"/>
        </w:rPr>
        <w:t xml:space="preserve">. </w:t>
      </w:r>
      <w:r w:rsidRPr="0020382F">
        <w:rPr>
          <w:rFonts w:ascii="Arial" w:hAnsi="Arial" w:cs="Arial"/>
          <w:color w:val="000000"/>
        </w:rPr>
        <w:t xml:space="preserve">Максимальные ПДУ напряженности и плотности потока энергии ЭМП диапазона частот </w:t>
      </w:r>
      <w:r w:rsidRPr="0020382F">
        <w:rPr>
          <w:rFonts w:ascii="Arial" w:hAnsi="Arial" w:cs="Arial"/>
          <w:color w:val="000000"/>
        </w:rPr>
        <w:object w:dxaOrig="200" w:dyaOrig="240">
          <v:shape id="_x0000_i1047" type="#_x0000_t75" style="width:10pt;height:12.1pt" o:ole="">
            <v:imagedata r:id="rId23" o:title=""/>
          </v:shape>
          <o:OLEObject Type="Embed" ProgID="Equation.3" ShapeID="_x0000_i1047" DrawAspect="Content" ObjectID="_1447163349" r:id="rId30"/>
        </w:object>
      </w:r>
      <w:r w:rsidRPr="0020382F">
        <w:rPr>
          <w:rFonts w:ascii="Arial" w:hAnsi="Arial" w:cs="Arial"/>
          <w:color w:val="000000"/>
        </w:rPr>
        <w:t xml:space="preserve"> 30 кГц - 300 ГГц</w:t>
      </w:r>
    </w:p>
    <w:tbl>
      <w:tblPr>
        <w:tblStyle w:val="a3"/>
        <w:tblW w:w="9563" w:type="dxa"/>
        <w:tblLayout w:type="fixed"/>
        <w:tblLook w:val="00BF"/>
      </w:tblPr>
      <w:tblGrid>
        <w:gridCol w:w="2091"/>
        <w:gridCol w:w="1419"/>
        <w:gridCol w:w="1276"/>
        <w:gridCol w:w="1418"/>
        <w:gridCol w:w="1559"/>
        <w:gridCol w:w="1800"/>
      </w:tblGrid>
      <w:tr w:rsidR="00C134AC" w:rsidRPr="007901BD" w:rsidTr="00330B18">
        <w:tc>
          <w:tcPr>
            <w:tcW w:w="2091" w:type="dxa"/>
            <w:vMerge w:val="restart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Параметр</w:t>
            </w:r>
          </w:p>
        </w:tc>
        <w:tc>
          <w:tcPr>
            <w:tcW w:w="7472" w:type="dxa"/>
            <w:gridSpan w:val="5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Максимально допустимые уровни в диапазонах частот (МГц)</w:t>
            </w:r>
          </w:p>
        </w:tc>
      </w:tr>
      <w:tr w:rsidR="00C134AC" w:rsidRPr="007901BD" w:rsidTr="00330B18">
        <w:tc>
          <w:tcPr>
            <w:tcW w:w="2091" w:type="dxa"/>
            <w:vMerge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48" type="#_x0000_t75" style="width:10pt;height:10pt" o:ole="">
                  <v:imagedata r:id="rId23" o:title=""/>
                </v:shape>
                <o:OLEObject Type="Embed" ProgID="Equation.3" ShapeID="_x0000_i1048" DrawAspect="Content" ObjectID="_1447163350" r:id="rId31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>0,03 - 3,0</w:t>
            </w:r>
          </w:p>
        </w:tc>
        <w:tc>
          <w:tcPr>
            <w:tcW w:w="1276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49" type="#_x0000_t75" style="width:10pt;height:10pt" o:ole="">
                  <v:imagedata r:id="rId23" o:title=""/>
                </v:shape>
                <o:OLEObject Type="Embed" ProgID="Equation.3" ShapeID="_x0000_i1049" DrawAspect="Content" ObjectID="_1447163351" r:id="rId32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>3,0 - 30,0</w:t>
            </w:r>
          </w:p>
        </w:tc>
        <w:tc>
          <w:tcPr>
            <w:tcW w:w="141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50" type="#_x0000_t75" style="width:10pt;height:10pt" o:ole="">
                  <v:imagedata r:id="rId23" o:title=""/>
                </v:shape>
                <o:OLEObject Type="Embed" ProgID="Equation.3" ShapeID="_x0000_i1050" DrawAspect="Content" ObjectID="_1447163352" r:id="rId33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>30,0 - 50,0</w:t>
            </w:r>
          </w:p>
        </w:tc>
        <w:tc>
          <w:tcPr>
            <w:tcW w:w="1559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51" type="#_x0000_t75" style="width:10pt;height:10pt" o:ole="">
                  <v:imagedata r:id="rId23" o:title=""/>
                </v:shape>
                <o:OLEObject Type="Embed" ProgID="Equation.3" ShapeID="_x0000_i1051" DrawAspect="Content" ObjectID="_1447163353" r:id="rId34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>50,0 - 300,0</w:t>
            </w:r>
          </w:p>
        </w:tc>
        <w:tc>
          <w:tcPr>
            <w:tcW w:w="1800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object w:dxaOrig="200" w:dyaOrig="240">
                <v:shape id="_x0000_i1052" type="#_x0000_t75" style="width:10pt;height:10pt" o:ole="">
                  <v:imagedata r:id="rId23" o:title=""/>
                </v:shape>
                <o:OLEObject Type="Embed" ProgID="Equation.3" ShapeID="_x0000_i1052" DrawAspect="Content" ObjectID="_1447163354" r:id="rId35"/>
              </w:object>
            </w:r>
            <w:r w:rsidRPr="007901BD">
              <w:rPr>
                <w:rFonts w:ascii="Arial" w:hAnsi="Arial" w:cs="Arial"/>
                <w:sz w:val="20"/>
                <w:szCs w:val="20"/>
              </w:rPr>
              <w:t>300,0 - 300000,0</w:t>
            </w:r>
          </w:p>
        </w:tc>
      </w:tr>
      <w:tr w:rsidR="00C134AC" w:rsidRPr="007901BD" w:rsidTr="00330B18">
        <w:tc>
          <w:tcPr>
            <w:tcW w:w="2091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Е, В/</w:t>
            </w:r>
            <w:proofErr w:type="gramStart"/>
            <w:r w:rsidRPr="007901BD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9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00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4AC" w:rsidRPr="007901BD" w:rsidTr="00330B18">
        <w:tc>
          <w:tcPr>
            <w:tcW w:w="2091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Н, А/м</w:t>
            </w:r>
          </w:p>
        </w:tc>
        <w:tc>
          <w:tcPr>
            <w:tcW w:w="1419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4AC" w:rsidRPr="007901BD" w:rsidTr="00330B18">
        <w:tc>
          <w:tcPr>
            <w:tcW w:w="2091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ППЭ, мкВт/см</w:t>
            </w:r>
            <w:proofErr w:type="gramStart"/>
            <w:r w:rsidRPr="007901B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7901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5000&lt;*&gt;</w:t>
            </w:r>
          </w:p>
        </w:tc>
        <w:tc>
          <w:tcPr>
            <w:tcW w:w="1559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BD">
              <w:rPr>
                <w:rFonts w:ascii="Arial" w:hAnsi="Arial" w:cs="Arial"/>
                <w:sz w:val="20"/>
                <w:szCs w:val="20"/>
              </w:rPr>
              <w:t>1000</w:t>
            </w:r>
          </w:p>
          <w:p w:rsidR="00C134AC" w:rsidRPr="007901BD" w:rsidRDefault="00C134AC" w:rsidP="00330B18">
            <w:pPr>
              <w:pStyle w:val="a4"/>
              <w:tabs>
                <w:tab w:val="left" w:pos="97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4AC" w:rsidRPr="007901BD" w:rsidRDefault="00C134AC" w:rsidP="00C134AC">
      <w:pPr>
        <w:pStyle w:val="a4"/>
        <w:tabs>
          <w:tab w:val="left" w:pos="972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901BD">
        <w:rPr>
          <w:rFonts w:ascii="Arial" w:hAnsi="Arial" w:cs="Arial"/>
          <w:sz w:val="20"/>
          <w:szCs w:val="20"/>
        </w:rPr>
        <w:t xml:space="preserve">&lt;*&gt; Для условий локального облучения кистей рук. </w:t>
      </w:r>
    </w:p>
    <w:p w:rsidR="00C134AC" w:rsidRPr="00C134AC" w:rsidRDefault="00C134AC" w:rsidP="00C134AC">
      <w:pPr>
        <w:shd w:val="clear" w:color="auto" w:fill="FFFFFF"/>
        <w:tabs>
          <w:tab w:val="left" w:pos="0"/>
        </w:tabs>
        <w:spacing w:before="120" w:line="360" w:lineRule="auto"/>
        <w:ind w:right="41" w:firstLine="709"/>
        <w:jc w:val="both"/>
        <w:rPr>
          <w:rFonts w:ascii="Arial" w:hAnsi="Arial" w:cs="Arial"/>
          <w:b/>
          <w:iCs/>
          <w:color w:val="000000"/>
        </w:rPr>
      </w:pPr>
      <w:r w:rsidRPr="00C134AC">
        <w:rPr>
          <w:rFonts w:ascii="Arial" w:hAnsi="Arial" w:cs="Arial"/>
          <w:b/>
          <w:iCs/>
          <w:color w:val="000000"/>
        </w:rPr>
        <w:t>СИЗ от ЭМИ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2"/>
        <w:gridCol w:w="4246"/>
      </w:tblGrid>
      <w:tr w:rsidR="00C134AC" w:rsidTr="00330B18">
        <w:tc>
          <w:tcPr>
            <w:tcW w:w="5402" w:type="dxa"/>
          </w:tcPr>
          <w:p w:rsidR="00C134AC" w:rsidRDefault="00C134AC" w:rsidP="00330B18">
            <w:pPr>
              <w:pStyle w:val="a4"/>
              <w:widowControl w:val="0"/>
              <w:tabs>
                <w:tab w:val="left" w:pos="9720"/>
              </w:tabs>
              <w:spacing w:before="0" w:beforeAutospacing="0" w:after="0" w:afterAutospacing="0" w:line="360" w:lineRule="auto"/>
              <w:ind w:right="40" w:hanging="1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200400" cy="2527300"/>
                  <wp:effectExtent l="19050" t="0" r="0" b="0"/>
                  <wp:docPr id="9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lum bright="-24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2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C134AC" w:rsidRDefault="00C134AC" w:rsidP="00330B18">
            <w:pPr>
              <w:widowControl w:val="0"/>
              <w:shd w:val="clear" w:color="auto" w:fill="FFFFFF"/>
              <w:ind w:left="6" w:right="11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26407A">
              <w:rPr>
                <w:rFonts w:ascii="Arial" w:hAnsi="Arial" w:cs="Arial"/>
                <w:bCs/>
                <w:i/>
                <w:color w:val="000000"/>
                <w:spacing w:val="1"/>
                <w:sz w:val="20"/>
                <w:szCs w:val="20"/>
              </w:rPr>
              <w:t xml:space="preserve">Рис. </w:t>
            </w:r>
            <w:r>
              <w:rPr>
                <w:rFonts w:ascii="Arial" w:hAnsi="Arial" w:cs="Arial"/>
                <w:bCs/>
                <w:i/>
                <w:color w:val="000000"/>
                <w:spacing w:val="1"/>
                <w:sz w:val="20"/>
                <w:szCs w:val="20"/>
              </w:rPr>
              <w:t>4.20</w:t>
            </w:r>
            <w:r w:rsidRPr="0026407A">
              <w:rPr>
                <w:rFonts w:ascii="Arial" w:hAnsi="Arial" w:cs="Arial"/>
                <w:bCs/>
                <w:i/>
                <w:color w:val="000000"/>
                <w:spacing w:val="1"/>
                <w:sz w:val="20"/>
                <w:szCs w:val="20"/>
              </w:rPr>
              <w:t>.</w:t>
            </w:r>
            <w:r w:rsidRPr="00AC0EC0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Средства защиты от электр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магнитных излучений: </w:t>
            </w:r>
          </w:p>
          <w:p w:rsidR="00C134AC" w:rsidRDefault="00C134AC" w:rsidP="00330B18">
            <w:pPr>
              <w:widowControl w:val="0"/>
              <w:shd w:val="clear" w:color="auto" w:fill="FFFFFF"/>
              <w:ind w:left="6" w:right="11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AC0EC0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а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053A51">
              <w:rPr>
                <w:rFonts w:ascii="Arial" w:hAnsi="Arial" w:cs="Arial"/>
                <w:color w:val="000000"/>
                <w:spacing w:val="1"/>
                <w:sz w:val="20"/>
                <w:szCs w:val="20"/>
                <w:u w:val="single"/>
              </w:rPr>
              <w:t>радиозащит</w:t>
            </w:r>
            <w:r w:rsidRPr="00053A51">
              <w:rPr>
                <w:rFonts w:ascii="Arial" w:hAnsi="Arial" w:cs="Arial"/>
                <w:color w:val="000000"/>
                <w:spacing w:val="1"/>
                <w:sz w:val="20"/>
                <w:szCs w:val="20"/>
                <w:u w:val="single"/>
              </w:rPr>
              <w:softHyphen/>
              <w:t>ный костюм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металл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и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ческая или металлизированная каска;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2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комбинезон </w:t>
            </w:r>
            <w:r w:rsidRPr="00AC0EC0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из токопроводя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щ</w:t>
            </w:r>
            <w:r w:rsidRPr="00AC0EC0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ей тк</w:t>
            </w:r>
            <w:r w:rsidRPr="00AC0EC0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а</w:t>
            </w:r>
            <w:r w:rsidRPr="00AC0EC0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ни; </w:t>
            </w:r>
            <w:r w:rsidRPr="00AC0EC0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 xml:space="preserve">3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проводники, обеспечивающие электрическую </w:t>
            </w:r>
            <w:r w:rsidRPr="00AC0EC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связь между отдельными элементами экранирующего костюма;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br/>
            </w:r>
            <w:r w:rsidRPr="00AC0EC0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4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рукавицы из 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токопроводящей ткани;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br/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5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ботинки с электропроводящими п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дошвами; </w:t>
            </w:r>
            <w:r w:rsidRPr="00AC0EC0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6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вывод от токопроводящей подошвы; </w:t>
            </w:r>
          </w:p>
          <w:p w:rsidR="00C134AC" w:rsidRPr="00AC0EC0" w:rsidRDefault="00C134AC" w:rsidP="00330B18">
            <w:pPr>
              <w:widowControl w:val="0"/>
              <w:shd w:val="clear" w:color="auto" w:fill="FFFFFF"/>
              <w:ind w:left="6" w:right="1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0EC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б</w:t>
            </w:r>
            <w:proofErr w:type="gramEnd"/>
            <w:r w:rsidRPr="00AC0EC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53A51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защитная маска с перфорационными </w:t>
            </w:r>
            <w:r w:rsidRPr="00053A51">
              <w:rPr>
                <w:rFonts w:ascii="Arial" w:hAnsi="Arial" w:cs="Arial"/>
                <w:sz w:val="20"/>
                <w:szCs w:val="20"/>
                <w:u w:val="single"/>
              </w:rPr>
              <w:t>отверстиями</w:t>
            </w:r>
            <w:r w:rsidRPr="00AC0EC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0E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1, 2, 3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sz w:val="20"/>
                <w:szCs w:val="20"/>
              </w:rPr>
              <w:t>поролоновые пр</w:t>
            </w:r>
            <w:r w:rsidRPr="00AC0EC0">
              <w:rPr>
                <w:rFonts w:ascii="Arial" w:hAnsi="Arial" w:cs="Arial"/>
                <w:sz w:val="20"/>
                <w:szCs w:val="20"/>
              </w:rPr>
              <w:t>о</w:t>
            </w:r>
            <w:r w:rsidRPr="00AC0EC0">
              <w:rPr>
                <w:rFonts w:ascii="Arial" w:hAnsi="Arial" w:cs="Arial"/>
                <w:sz w:val="20"/>
                <w:szCs w:val="20"/>
              </w:rPr>
              <w:t xml:space="preserve">кладки; </w:t>
            </w:r>
            <w:r w:rsidRPr="00AC0E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sz w:val="20"/>
                <w:szCs w:val="20"/>
              </w:rPr>
              <w:t xml:space="preserve">ремни крепления маски;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C0EC0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sz w:val="20"/>
                <w:szCs w:val="20"/>
              </w:rPr>
              <w:t xml:space="preserve"> перфорационные отверстия</w:t>
            </w:r>
          </w:p>
        </w:tc>
      </w:tr>
    </w:tbl>
    <w:p w:rsidR="00C134AC" w:rsidRPr="00C134AC" w:rsidRDefault="00C134AC" w:rsidP="00C134AC">
      <w:pPr>
        <w:shd w:val="clear" w:color="auto" w:fill="FFFFFF"/>
        <w:tabs>
          <w:tab w:val="left" w:pos="0"/>
        </w:tabs>
        <w:spacing w:before="120" w:line="360" w:lineRule="auto"/>
        <w:ind w:right="41" w:firstLine="709"/>
        <w:jc w:val="both"/>
        <w:rPr>
          <w:rFonts w:ascii="Arial" w:hAnsi="Arial" w:cs="Arial"/>
          <w:b/>
          <w:iCs/>
          <w:color w:val="000000"/>
        </w:rPr>
      </w:pPr>
      <w:r w:rsidRPr="00C134AC">
        <w:rPr>
          <w:rFonts w:ascii="Arial" w:hAnsi="Arial" w:cs="Arial"/>
          <w:b/>
          <w:iCs/>
          <w:color w:val="000000"/>
        </w:rPr>
        <w:t>СКЗ от ЭМИ</w:t>
      </w:r>
    </w:p>
    <w:p w:rsidR="00C134AC" w:rsidRDefault="00C134AC" w:rsidP="00C134AC">
      <w:pPr>
        <w:pStyle w:val="a4"/>
        <w:tabs>
          <w:tab w:val="left" w:pos="972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Arial" w:hAnsi="Arial" w:cs="Arial"/>
        </w:rPr>
        <w:t>Стационарные и переносные экраны представлены с</w:t>
      </w:r>
      <w:r w:rsidRPr="00412CF6">
        <w:rPr>
          <w:rFonts w:ascii="Arial" w:hAnsi="Arial" w:cs="Arial"/>
        </w:rPr>
        <w:t>о</w:t>
      </w:r>
      <w:r w:rsidRPr="00412CF6">
        <w:rPr>
          <w:rFonts w:ascii="Arial" w:hAnsi="Arial" w:cs="Arial"/>
        </w:rPr>
        <w:t>ответственно на рис.4.</w:t>
      </w:r>
      <w:r>
        <w:rPr>
          <w:rFonts w:ascii="Arial" w:hAnsi="Arial" w:cs="Arial"/>
        </w:rPr>
        <w:t>21,</w:t>
      </w:r>
      <w:r w:rsidRPr="00412CF6">
        <w:rPr>
          <w:rFonts w:ascii="Arial" w:hAnsi="Arial" w:cs="Arial"/>
        </w:rPr>
        <w:t xml:space="preserve"> рис. 4.</w:t>
      </w:r>
      <w:r>
        <w:rPr>
          <w:rFonts w:ascii="Arial" w:hAnsi="Arial" w:cs="Arial"/>
        </w:rPr>
        <w:t>22</w:t>
      </w:r>
      <w:r w:rsidRPr="00412CF6">
        <w:rPr>
          <w:rFonts w:ascii="Arial" w:hAnsi="Arial" w:cs="Arial"/>
        </w:rPr>
        <w:t>.</w:t>
      </w:r>
      <w:r w:rsidRPr="00957D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20"/>
        <w:gridCol w:w="4528"/>
      </w:tblGrid>
      <w:tr w:rsidR="00C134AC" w:rsidTr="00330B18">
        <w:tc>
          <w:tcPr>
            <w:tcW w:w="5120" w:type="dxa"/>
          </w:tcPr>
          <w:p w:rsidR="00C134AC" w:rsidRPr="006B2F18" w:rsidRDefault="00C134AC" w:rsidP="00330B18">
            <w:pPr>
              <w:pStyle w:val="a4"/>
              <w:widowControl w:val="0"/>
              <w:tabs>
                <w:tab w:val="left" w:pos="9720"/>
              </w:tabs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F18">
              <w:rPr>
                <w:rFonts w:ascii="Arial" w:hAnsi="Arial" w:cs="Arial"/>
                <w:i/>
                <w:sz w:val="20"/>
                <w:szCs w:val="20"/>
              </w:rPr>
              <w:t>Рис.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B2F18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Pr="006B2F18">
              <w:rPr>
                <w:rFonts w:ascii="Arial" w:hAnsi="Arial" w:cs="Arial"/>
                <w:sz w:val="20"/>
                <w:szCs w:val="20"/>
              </w:rPr>
              <w:t>Переносной экранирующий козырек</w:t>
            </w: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-234315</wp:posOffset>
                  </wp:positionV>
                  <wp:extent cx="1821180" cy="2057400"/>
                  <wp:effectExtent l="19050" t="0" r="7620" b="0"/>
                  <wp:wrapTopAndBottom/>
                  <wp:docPr id="100" name="Рисунок 81" descr="~AUT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~AUT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4E8C6"/>
                              </a:clrFrom>
                              <a:clrTo>
                                <a:srgbClr val="F4E8C6">
                                  <a:alpha val="0"/>
                                </a:srgbClr>
                              </a:clrTo>
                            </a:clrChange>
                            <a:lum bright="-18000" contrast="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8" w:type="dxa"/>
          </w:tcPr>
          <w:p w:rsidR="00C134AC" w:rsidRDefault="00C134AC" w:rsidP="00330B18">
            <w:pPr>
              <w:pStyle w:val="a4"/>
              <w:widowControl w:val="0"/>
              <w:tabs>
                <w:tab w:val="left" w:pos="9720"/>
              </w:tabs>
              <w:spacing w:before="0" w:beforeAutospacing="0" w:after="0" w:afterAutospacing="0" w:line="360" w:lineRule="auto"/>
              <w:ind w:right="4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908101" cy="1854200"/>
                  <wp:effectExtent l="19050" t="0" r="0" b="0"/>
                  <wp:docPr id="10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-20000" contrast="3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1" cy="1854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4AC" w:rsidRPr="006B2F18" w:rsidRDefault="00C134AC" w:rsidP="00330B18">
            <w:pPr>
              <w:pStyle w:val="a4"/>
              <w:widowControl w:val="0"/>
              <w:tabs>
                <w:tab w:val="left" w:pos="9720"/>
              </w:tabs>
              <w:spacing w:before="0" w:beforeAutospacing="0" w:after="0" w:afterAutospacing="0" w:line="360" w:lineRule="auto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F18">
              <w:rPr>
                <w:rFonts w:ascii="Arial" w:hAnsi="Arial" w:cs="Arial"/>
                <w:bCs/>
                <w:i/>
                <w:sz w:val="20"/>
                <w:szCs w:val="20"/>
              </w:rPr>
              <w:t>Рис.</w:t>
            </w:r>
            <w:r>
              <w:rPr>
                <w:rFonts w:ascii="Arial" w:hAnsi="Arial" w:cs="Arial"/>
                <w:i/>
                <w:sz w:val="20"/>
                <w:szCs w:val="20"/>
              </w:rPr>
              <w:t>4.22.</w:t>
            </w:r>
            <w:r w:rsidRPr="006B2F18">
              <w:rPr>
                <w:rFonts w:ascii="Arial" w:hAnsi="Arial" w:cs="Arial"/>
                <w:sz w:val="20"/>
                <w:szCs w:val="20"/>
              </w:rPr>
              <w:t xml:space="preserve"> Экранирующий навес над прох</w:t>
            </w:r>
            <w:r w:rsidRPr="006B2F18">
              <w:rPr>
                <w:rFonts w:ascii="Arial" w:hAnsi="Arial" w:cs="Arial"/>
                <w:sz w:val="20"/>
                <w:szCs w:val="20"/>
              </w:rPr>
              <w:t>о</w:t>
            </w:r>
            <w:r w:rsidRPr="006B2F18">
              <w:rPr>
                <w:rFonts w:ascii="Arial" w:hAnsi="Arial" w:cs="Arial"/>
                <w:sz w:val="20"/>
                <w:szCs w:val="20"/>
              </w:rPr>
              <w:t>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F18">
              <w:rPr>
                <w:rFonts w:ascii="Arial" w:hAnsi="Arial" w:cs="Arial"/>
                <w:sz w:val="20"/>
                <w:szCs w:val="20"/>
              </w:rPr>
              <w:t>в здание</w:t>
            </w:r>
          </w:p>
        </w:tc>
      </w:tr>
    </w:tbl>
    <w:p w:rsidR="00C134AC" w:rsidRDefault="00C134AC" w:rsidP="00C134AC"/>
    <w:p w:rsidR="00C134AC" w:rsidRDefault="00C134AC" w:rsidP="00C134AC"/>
    <w:p w:rsidR="00C134AC" w:rsidRDefault="00C134AC" w:rsidP="00C134AC"/>
    <w:p w:rsidR="00C134AC" w:rsidRDefault="00C134AC" w:rsidP="00C134AC"/>
    <w:p w:rsidR="00C134AC" w:rsidRDefault="00C134AC" w:rsidP="00C134AC"/>
    <w:p w:rsidR="00C134AC" w:rsidRDefault="00C134AC" w:rsidP="00C134AC"/>
    <w:p w:rsidR="00C134AC" w:rsidRDefault="00C134AC" w:rsidP="00C134AC"/>
    <w:p w:rsidR="00C134AC" w:rsidRPr="00C134AC" w:rsidRDefault="00C134AC" w:rsidP="00C134AC">
      <w:pPr>
        <w:jc w:val="center"/>
        <w:rPr>
          <w:b/>
          <w:i/>
        </w:rPr>
      </w:pPr>
      <w:r w:rsidRPr="00C134AC">
        <w:rPr>
          <w:b/>
          <w:i/>
        </w:rPr>
        <w:lastRenderedPageBreak/>
        <w:t>Защита от ионизирующих излучений</w:t>
      </w:r>
    </w:p>
    <w:p w:rsidR="00C134AC" w:rsidRPr="0020382F" w:rsidRDefault="00C134AC" w:rsidP="00C134AC">
      <w:pPr>
        <w:pStyle w:val="2"/>
        <w:shd w:val="clear" w:color="auto" w:fill="FFFFFF"/>
        <w:spacing w:before="120" w:line="360" w:lineRule="auto"/>
        <w:ind w:left="10" w:hanging="10"/>
        <w:jc w:val="center"/>
        <w:rPr>
          <w:rFonts w:ascii="Arial" w:hAnsi="Arial" w:cs="Arial"/>
          <w:color w:val="000000"/>
        </w:rPr>
      </w:pPr>
      <w:r w:rsidRPr="0020382F">
        <w:rPr>
          <w:rFonts w:ascii="Arial" w:hAnsi="Arial" w:cs="Arial"/>
          <w:i/>
          <w:color w:val="000000"/>
        </w:rPr>
        <w:t>Таблица 4.1</w:t>
      </w:r>
      <w:r>
        <w:rPr>
          <w:rFonts w:ascii="Arial" w:hAnsi="Arial" w:cs="Arial"/>
          <w:i/>
          <w:color w:val="000000"/>
        </w:rPr>
        <w:t>5</w:t>
      </w:r>
      <w:r w:rsidRPr="0020382F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i/>
          <w:color w:val="000000"/>
        </w:rPr>
        <w:t xml:space="preserve"> </w:t>
      </w:r>
      <w:r w:rsidRPr="0020382F">
        <w:rPr>
          <w:rFonts w:ascii="Arial" w:hAnsi="Arial" w:cs="Arial"/>
          <w:color w:val="000000"/>
        </w:rPr>
        <w:t xml:space="preserve">Основные пределы доз </w:t>
      </w:r>
    </w:p>
    <w:tbl>
      <w:tblPr>
        <w:tblStyle w:val="a3"/>
        <w:tblW w:w="0" w:type="auto"/>
        <w:tblLook w:val="01E0"/>
      </w:tblPr>
      <w:tblGrid>
        <w:gridCol w:w="3227"/>
        <w:gridCol w:w="3119"/>
        <w:gridCol w:w="3101"/>
      </w:tblGrid>
      <w:tr w:rsidR="00C134AC" w:rsidRPr="0020382F" w:rsidTr="00330B18">
        <w:tc>
          <w:tcPr>
            <w:tcW w:w="3227" w:type="dxa"/>
            <w:vMerge w:val="restart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>Нормируемые величины</w:t>
            </w:r>
          </w:p>
        </w:tc>
        <w:tc>
          <w:tcPr>
            <w:tcW w:w="6220" w:type="dxa"/>
            <w:gridSpan w:val="2"/>
          </w:tcPr>
          <w:p w:rsidR="00C134AC" w:rsidRPr="0020382F" w:rsidRDefault="00C134AC" w:rsidP="00330B18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 xml:space="preserve">Пределы доз, </w:t>
            </w:r>
            <w:proofErr w:type="spellStart"/>
            <w:r w:rsidRPr="0020382F">
              <w:rPr>
                <w:rFonts w:ascii="Arial" w:eastAsia="SimSun" w:hAnsi="Arial" w:cs="Arial"/>
                <w:sz w:val="20"/>
                <w:szCs w:val="20"/>
              </w:rPr>
              <w:t>мЗв</w:t>
            </w:r>
            <w:proofErr w:type="spellEnd"/>
          </w:p>
        </w:tc>
      </w:tr>
      <w:tr w:rsidR="00C134AC" w:rsidRPr="0020382F" w:rsidTr="00330B18">
        <w:tc>
          <w:tcPr>
            <w:tcW w:w="3227" w:type="dxa"/>
            <w:vMerge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>Лица из персонала (группа А)</w:t>
            </w:r>
          </w:p>
        </w:tc>
        <w:tc>
          <w:tcPr>
            <w:tcW w:w="3101" w:type="dxa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>Лица из населения</w:t>
            </w:r>
          </w:p>
        </w:tc>
      </w:tr>
      <w:tr w:rsidR="00C134AC" w:rsidRPr="0020382F" w:rsidTr="00330B18">
        <w:tc>
          <w:tcPr>
            <w:tcW w:w="3227" w:type="dxa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>Эффективная доза</w:t>
            </w:r>
          </w:p>
        </w:tc>
        <w:tc>
          <w:tcPr>
            <w:tcW w:w="3119" w:type="dxa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 xml:space="preserve">20 </w:t>
            </w:r>
            <w:proofErr w:type="spellStart"/>
            <w:r w:rsidRPr="0020382F">
              <w:rPr>
                <w:rFonts w:ascii="Arial" w:eastAsia="SimSun" w:hAnsi="Arial" w:cs="Arial"/>
                <w:sz w:val="20"/>
                <w:szCs w:val="20"/>
              </w:rPr>
              <w:t>мЗв</w:t>
            </w:r>
            <w:proofErr w:type="spellEnd"/>
            <w:r w:rsidRPr="0020382F">
              <w:rPr>
                <w:rFonts w:ascii="Arial" w:eastAsia="SimSun" w:hAnsi="Arial" w:cs="Arial"/>
                <w:sz w:val="20"/>
                <w:szCs w:val="20"/>
              </w:rPr>
              <w:t xml:space="preserve"> в год в среднем за л</w:t>
            </w:r>
            <w:r w:rsidRPr="0020382F">
              <w:rPr>
                <w:rFonts w:ascii="Arial" w:eastAsia="SimSun" w:hAnsi="Arial" w:cs="Arial"/>
                <w:sz w:val="20"/>
                <w:szCs w:val="20"/>
              </w:rPr>
              <w:t>ю</w:t>
            </w:r>
            <w:r w:rsidRPr="0020382F">
              <w:rPr>
                <w:rFonts w:ascii="Arial" w:eastAsia="SimSun" w:hAnsi="Arial" w:cs="Arial"/>
                <w:sz w:val="20"/>
                <w:szCs w:val="20"/>
              </w:rPr>
              <w:t xml:space="preserve">бые последовательные 5 лет, но не более 50 </w:t>
            </w:r>
            <w:proofErr w:type="spellStart"/>
            <w:r w:rsidRPr="0020382F">
              <w:rPr>
                <w:rFonts w:ascii="Arial" w:eastAsia="SimSun" w:hAnsi="Arial" w:cs="Arial"/>
                <w:sz w:val="20"/>
                <w:szCs w:val="20"/>
              </w:rPr>
              <w:t>мЗв</w:t>
            </w:r>
            <w:proofErr w:type="spellEnd"/>
            <w:r w:rsidRPr="0020382F">
              <w:rPr>
                <w:rFonts w:ascii="Arial" w:eastAsia="SimSun" w:hAnsi="Arial" w:cs="Arial"/>
                <w:sz w:val="20"/>
                <w:szCs w:val="20"/>
              </w:rPr>
              <w:t xml:space="preserve"> в год</w:t>
            </w:r>
          </w:p>
        </w:tc>
        <w:tc>
          <w:tcPr>
            <w:tcW w:w="3101" w:type="dxa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 xml:space="preserve">1 </w:t>
            </w:r>
            <w:proofErr w:type="spellStart"/>
            <w:r w:rsidRPr="0020382F">
              <w:rPr>
                <w:rFonts w:ascii="Arial" w:eastAsia="SimSun" w:hAnsi="Arial" w:cs="Arial"/>
                <w:sz w:val="20"/>
                <w:szCs w:val="20"/>
              </w:rPr>
              <w:t>мЗв</w:t>
            </w:r>
            <w:proofErr w:type="spellEnd"/>
            <w:r w:rsidRPr="0020382F">
              <w:rPr>
                <w:rFonts w:ascii="Arial" w:eastAsia="SimSun" w:hAnsi="Arial" w:cs="Arial"/>
                <w:sz w:val="20"/>
                <w:szCs w:val="20"/>
              </w:rPr>
              <w:t xml:space="preserve"> в год в среднем за л</w:t>
            </w:r>
            <w:r w:rsidRPr="0020382F">
              <w:rPr>
                <w:rFonts w:ascii="Arial" w:eastAsia="SimSun" w:hAnsi="Arial" w:cs="Arial"/>
                <w:sz w:val="20"/>
                <w:szCs w:val="20"/>
              </w:rPr>
              <w:t>ю</w:t>
            </w:r>
            <w:r w:rsidRPr="0020382F">
              <w:rPr>
                <w:rFonts w:ascii="Arial" w:eastAsia="SimSun" w:hAnsi="Arial" w:cs="Arial"/>
                <w:sz w:val="20"/>
                <w:szCs w:val="20"/>
              </w:rPr>
              <w:t xml:space="preserve">бые последовательные 5 лет, но не более 5 </w:t>
            </w:r>
            <w:proofErr w:type="spellStart"/>
            <w:r w:rsidRPr="0020382F">
              <w:rPr>
                <w:rFonts w:ascii="Arial" w:eastAsia="SimSun" w:hAnsi="Arial" w:cs="Arial"/>
                <w:sz w:val="20"/>
                <w:szCs w:val="20"/>
              </w:rPr>
              <w:t>мЗв</w:t>
            </w:r>
            <w:proofErr w:type="spellEnd"/>
            <w:r w:rsidRPr="0020382F">
              <w:rPr>
                <w:rFonts w:ascii="Arial" w:eastAsia="SimSun" w:hAnsi="Arial" w:cs="Arial"/>
                <w:sz w:val="20"/>
                <w:szCs w:val="20"/>
              </w:rPr>
              <w:t xml:space="preserve"> в год</w:t>
            </w:r>
          </w:p>
        </w:tc>
      </w:tr>
      <w:tr w:rsidR="00C134AC" w:rsidRPr="0020382F" w:rsidTr="00330B18">
        <w:tc>
          <w:tcPr>
            <w:tcW w:w="3227" w:type="dxa"/>
            <w:vMerge w:val="restart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 xml:space="preserve">Эквивалентная доза за год </w:t>
            </w:r>
            <w:proofErr w:type="gramStart"/>
            <w:r w:rsidRPr="0020382F">
              <w:rPr>
                <w:rFonts w:ascii="Arial" w:eastAsia="SimSun" w:hAnsi="Arial" w:cs="Arial"/>
                <w:sz w:val="20"/>
                <w:szCs w:val="20"/>
              </w:rPr>
              <w:t>в</w:t>
            </w:r>
            <w:proofErr w:type="gramEnd"/>
            <w:r w:rsidRPr="0020382F">
              <w:rPr>
                <w:rFonts w:ascii="Arial" w:eastAsia="SimSun" w:hAnsi="Arial" w:cs="Arial"/>
                <w:sz w:val="20"/>
                <w:szCs w:val="20"/>
              </w:rPr>
              <w:t>:</w:t>
            </w:r>
          </w:p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proofErr w:type="gramStart"/>
            <w:r w:rsidRPr="0020382F">
              <w:rPr>
                <w:rFonts w:ascii="Arial" w:eastAsia="SimSun" w:hAnsi="Arial" w:cs="Arial"/>
                <w:sz w:val="20"/>
                <w:szCs w:val="20"/>
              </w:rPr>
              <w:t>хрусталике</w:t>
            </w:r>
            <w:proofErr w:type="gramEnd"/>
          </w:p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>коже</w:t>
            </w:r>
          </w:p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proofErr w:type="gramStart"/>
            <w:r w:rsidRPr="0020382F">
              <w:rPr>
                <w:rFonts w:ascii="Arial" w:eastAsia="SimSun" w:hAnsi="Arial" w:cs="Arial"/>
                <w:sz w:val="20"/>
                <w:szCs w:val="20"/>
              </w:rPr>
              <w:t>Кистях</w:t>
            </w:r>
            <w:proofErr w:type="gramEnd"/>
            <w:r w:rsidRPr="0020382F">
              <w:rPr>
                <w:rFonts w:ascii="Arial" w:eastAsia="SimSun" w:hAnsi="Arial" w:cs="Arial"/>
                <w:sz w:val="20"/>
                <w:szCs w:val="20"/>
              </w:rPr>
              <w:t xml:space="preserve"> и стопах</w:t>
            </w:r>
          </w:p>
        </w:tc>
        <w:tc>
          <w:tcPr>
            <w:tcW w:w="3119" w:type="dxa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>150</w:t>
            </w:r>
          </w:p>
        </w:tc>
        <w:tc>
          <w:tcPr>
            <w:tcW w:w="3101" w:type="dxa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>15</w:t>
            </w:r>
          </w:p>
        </w:tc>
      </w:tr>
      <w:tr w:rsidR="00C134AC" w:rsidRPr="0020382F" w:rsidTr="00330B18">
        <w:tc>
          <w:tcPr>
            <w:tcW w:w="3227" w:type="dxa"/>
            <w:vMerge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>500</w:t>
            </w:r>
          </w:p>
        </w:tc>
        <w:tc>
          <w:tcPr>
            <w:tcW w:w="3101" w:type="dxa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>50</w:t>
            </w:r>
          </w:p>
        </w:tc>
      </w:tr>
      <w:tr w:rsidR="00C134AC" w:rsidRPr="0020382F" w:rsidTr="00330B18">
        <w:tc>
          <w:tcPr>
            <w:tcW w:w="3227" w:type="dxa"/>
            <w:vMerge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>500</w:t>
            </w:r>
          </w:p>
        </w:tc>
        <w:tc>
          <w:tcPr>
            <w:tcW w:w="3101" w:type="dxa"/>
          </w:tcPr>
          <w:p w:rsidR="00C134AC" w:rsidRPr="0020382F" w:rsidRDefault="00C134AC" w:rsidP="00330B18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0382F">
              <w:rPr>
                <w:rFonts w:ascii="Arial" w:eastAsia="SimSun" w:hAnsi="Arial" w:cs="Arial"/>
                <w:sz w:val="20"/>
                <w:szCs w:val="20"/>
              </w:rPr>
              <w:t>50</w:t>
            </w:r>
          </w:p>
        </w:tc>
      </w:tr>
    </w:tbl>
    <w:p w:rsidR="00C134AC" w:rsidRDefault="00C134AC" w:rsidP="00C134AC"/>
    <w:p w:rsidR="00C134AC" w:rsidRDefault="00C134AC" w:rsidP="00C134AC"/>
    <w:p w:rsidR="00C134AC" w:rsidRDefault="00C134AC" w:rsidP="00C134AC">
      <w:pPr>
        <w:jc w:val="center"/>
        <w:rPr>
          <w:b/>
          <w:i/>
        </w:rPr>
      </w:pPr>
      <w:r w:rsidRPr="00C134AC">
        <w:rPr>
          <w:b/>
          <w:i/>
        </w:rPr>
        <w:t>Защита от инфракрасного излучения</w:t>
      </w:r>
    </w:p>
    <w:p w:rsidR="00C134AC" w:rsidRPr="00FD14D8" w:rsidRDefault="00C134AC" w:rsidP="00C134AC">
      <w:pPr>
        <w:pStyle w:val="2"/>
        <w:shd w:val="clear" w:color="auto" w:fill="FFFFFF"/>
        <w:spacing w:before="120" w:line="360" w:lineRule="auto"/>
        <w:ind w:left="10" w:hanging="10"/>
        <w:jc w:val="center"/>
        <w:rPr>
          <w:rFonts w:ascii="Arial" w:hAnsi="Arial" w:cs="Arial"/>
          <w:color w:val="000000"/>
        </w:rPr>
      </w:pPr>
      <w:r w:rsidRPr="00FD14D8">
        <w:rPr>
          <w:rFonts w:ascii="Arial" w:hAnsi="Arial" w:cs="Arial"/>
          <w:i/>
          <w:color w:val="000000"/>
        </w:rPr>
        <w:t>Таблица 4.</w:t>
      </w:r>
      <w:r>
        <w:rPr>
          <w:rFonts w:ascii="Arial" w:hAnsi="Arial" w:cs="Arial"/>
          <w:i/>
          <w:color w:val="000000"/>
        </w:rPr>
        <w:t>17</w:t>
      </w:r>
      <w:r w:rsidRPr="00FD14D8">
        <w:rPr>
          <w:rFonts w:ascii="Arial" w:hAnsi="Arial" w:cs="Arial"/>
          <w:i/>
          <w:color w:val="000000"/>
        </w:rPr>
        <w:t xml:space="preserve">. </w:t>
      </w:r>
      <w:r w:rsidRPr="00FD14D8">
        <w:rPr>
          <w:rFonts w:ascii="Arial" w:hAnsi="Arial" w:cs="Arial"/>
          <w:color w:val="000000"/>
        </w:rPr>
        <w:t>Допустимая интенсивность облучения</w:t>
      </w:r>
    </w:p>
    <w:tbl>
      <w:tblPr>
        <w:tblStyle w:val="a3"/>
        <w:tblW w:w="0" w:type="auto"/>
        <w:tblLook w:val="00BF"/>
      </w:tblPr>
      <w:tblGrid>
        <w:gridCol w:w="3794"/>
        <w:gridCol w:w="2493"/>
        <w:gridCol w:w="3035"/>
      </w:tblGrid>
      <w:tr w:rsidR="00C134AC" w:rsidRPr="00FD14D8" w:rsidTr="00330B18">
        <w:tc>
          <w:tcPr>
            <w:tcW w:w="3794" w:type="dxa"/>
          </w:tcPr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Источник излучения</w:t>
            </w:r>
          </w:p>
        </w:tc>
        <w:tc>
          <w:tcPr>
            <w:tcW w:w="2493" w:type="dxa"/>
          </w:tcPr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Облучаемая повер</w:t>
            </w: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ность тела человека</w:t>
            </w:r>
            <w:proofErr w:type="gramStart"/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35" w:type="dxa"/>
          </w:tcPr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Интенсивность теплового и</w:t>
            </w: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лучения. Вт/м</w:t>
            </w:r>
            <w:proofErr w:type="gramStart"/>
            <w:r w:rsidRPr="00FD14D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C134AC" w:rsidRPr="00FD14D8" w:rsidTr="00330B18">
        <w:tc>
          <w:tcPr>
            <w:tcW w:w="3794" w:type="dxa"/>
          </w:tcPr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Нагретые поверхности технологич</w:t>
            </w: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ского оборудования, осветительных приборов, инсоляции</w:t>
            </w:r>
          </w:p>
        </w:tc>
        <w:tc>
          <w:tcPr>
            <w:tcW w:w="2493" w:type="dxa"/>
          </w:tcPr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50 и более</w:t>
            </w:r>
          </w:p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25-50</w:t>
            </w:r>
          </w:p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Не более 25</w:t>
            </w:r>
          </w:p>
        </w:tc>
        <w:tc>
          <w:tcPr>
            <w:tcW w:w="3035" w:type="dxa"/>
          </w:tcPr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134AC" w:rsidRPr="00FD14D8" w:rsidTr="00330B18">
        <w:tc>
          <w:tcPr>
            <w:tcW w:w="3794" w:type="dxa"/>
          </w:tcPr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Открытые источники (нагретый м</w:t>
            </w: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 xml:space="preserve">талл, стекло, открытое пламя и </w:t>
            </w:r>
            <w:proofErr w:type="spellStart"/>
            <w:proofErr w:type="gramStart"/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93" w:type="dxa"/>
          </w:tcPr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Не более 25</w:t>
            </w:r>
          </w:p>
        </w:tc>
        <w:tc>
          <w:tcPr>
            <w:tcW w:w="3035" w:type="dxa"/>
          </w:tcPr>
          <w:p w:rsidR="00C134AC" w:rsidRPr="00FD14D8" w:rsidRDefault="00C134AC" w:rsidP="00330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4D8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</w:tbl>
    <w:p w:rsidR="00C134AC" w:rsidRPr="00C134AC" w:rsidRDefault="00C134AC" w:rsidP="00C134AC">
      <w:pPr>
        <w:jc w:val="center"/>
        <w:rPr>
          <w:b/>
          <w:i/>
        </w:rPr>
      </w:pPr>
    </w:p>
    <w:sectPr w:rsidR="00C134AC" w:rsidRPr="00C134AC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134AC"/>
    <w:rsid w:val="00292440"/>
    <w:rsid w:val="009C51EA"/>
    <w:rsid w:val="00C127EB"/>
    <w:rsid w:val="00C134AC"/>
    <w:rsid w:val="00C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4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134A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2">
    <w:name w:val="Обычный2"/>
    <w:rsid w:val="00C134AC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9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7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image" Target="media/image6.png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image" Target="media/image4.wmf"/><Relationship Id="rId28" Type="http://schemas.openxmlformats.org/officeDocument/2006/relationships/oleObject" Target="embeddings/oleObject21.bin"/><Relationship Id="rId36" Type="http://schemas.openxmlformats.org/officeDocument/2006/relationships/image" Target="media/image5.png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3381</Characters>
  <Application>Microsoft Office Word</Application>
  <DocSecurity>0</DocSecurity>
  <Lines>28</Lines>
  <Paragraphs>7</Paragraphs>
  <ScaleCrop>false</ScaleCrop>
  <Company>DG Win&amp;Soft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2013-11-28T12:29:00Z</dcterms:created>
  <dcterms:modified xsi:type="dcterms:W3CDTF">2013-11-28T12:34:00Z</dcterms:modified>
</cp:coreProperties>
</file>